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CA49F">
      <w:pPr>
        <w:spacing w:line="225" w:lineRule="auto"/>
        <w:jc w:val="center"/>
        <w:rPr>
          <w:rFonts w:hint="eastAsia" w:ascii="宋体" w:hAnsi="宋体" w:eastAsia="宋体"/>
          <w:b/>
          <w:bCs/>
          <w:color w:val="000000"/>
          <w:sz w:val="47"/>
          <w:lang w:val="en-US" w:eastAsia="zh-CN"/>
        </w:rPr>
      </w:pPr>
      <w:bookmarkStart w:id="0" w:name="_GoBack"/>
      <w:r>
        <w:rPr>
          <w:rFonts w:hint="eastAsia" w:ascii="宋体" w:hAnsi="宋体" w:eastAsia="宋体"/>
          <w:b/>
          <w:bCs/>
          <w:color w:val="000000"/>
          <w:sz w:val="47"/>
          <w:lang w:val="en-US" w:eastAsia="zh-CN"/>
        </w:rPr>
        <w:t>白银市盛水源污水处理有限责任公司</w:t>
      </w:r>
    </w:p>
    <w:p w14:paraId="4B02A513">
      <w:pPr>
        <w:spacing w:line="225" w:lineRule="auto"/>
        <w:jc w:val="center"/>
        <w:rPr>
          <w:b/>
          <w:bCs/>
          <w:sz w:val="44"/>
          <w:szCs w:val="44"/>
        </w:rPr>
      </w:pPr>
      <w:r>
        <w:rPr>
          <w:rFonts w:hint="eastAsia" w:ascii="宋体" w:hAnsi="宋体" w:eastAsia="宋体"/>
          <w:b/>
          <w:bCs/>
          <w:color w:val="000000"/>
          <w:sz w:val="44"/>
          <w:szCs w:val="44"/>
        </w:rPr>
        <w:t>收购锯末管理办法</w:t>
      </w:r>
    </w:p>
    <w:bookmarkEnd w:id="0"/>
    <w:p w14:paraId="79853C33">
      <w:pPr>
        <w:spacing w:line="240" w:lineRule="auto"/>
        <w:ind w:firstLine="0"/>
        <w:jc w:val="both"/>
        <w:rPr>
          <w:rFonts w:hint="eastAsia" w:ascii="宋体" w:hAnsi="宋体" w:eastAsia="宋体"/>
          <w:color w:val="000000"/>
          <w:sz w:val="21"/>
        </w:rPr>
      </w:pPr>
    </w:p>
    <w:p w14:paraId="58223E01">
      <w:pPr>
        <w:spacing w:line="240" w:lineRule="auto"/>
        <w:ind w:firstLine="40"/>
        <w:jc w:val="both"/>
        <w:rPr>
          <w:rFonts w:hint="eastAsia" w:ascii="宋体" w:hAnsi="宋体" w:eastAsia="宋体" w:cs="宋体"/>
          <w:sz w:val="32"/>
          <w:szCs w:val="32"/>
        </w:rPr>
      </w:pPr>
      <w:r>
        <w:rPr>
          <w:rFonts w:hint="eastAsia" w:ascii="宋体" w:hAnsi="宋体" w:eastAsia="宋体" w:cs="宋体"/>
          <w:b/>
          <w:color w:val="000000"/>
          <w:sz w:val="32"/>
          <w:szCs w:val="32"/>
        </w:rPr>
        <w:t>一、锯末采购原则：</w:t>
      </w:r>
    </w:p>
    <w:p w14:paraId="01C5C61A">
      <w:pPr>
        <w:spacing w:line="240" w:lineRule="auto"/>
        <w:ind w:firstLine="0"/>
        <w:jc w:val="both"/>
        <w:rPr>
          <w:rFonts w:hint="eastAsia" w:ascii="宋体" w:hAnsi="宋体" w:eastAsia="宋体" w:cs="宋体"/>
          <w:color w:val="000000"/>
          <w:sz w:val="32"/>
          <w:szCs w:val="32"/>
        </w:rPr>
      </w:pPr>
    </w:p>
    <w:p w14:paraId="7F7C71F1">
      <w:pPr>
        <w:spacing w:line="240" w:lineRule="auto"/>
        <w:ind w:left="60" w:right="40" w:firstLine="620"/>
        <w:jc w:val="both"/>
        <w:rPr>
          <w:rFonts w:hint="eastAsia" w:ascii="宋体" w:hAnsi="宋体" w:eastAsia="宋体" w:cs="宋体"/>
          <w:color w:val="000000"/>
          <w:sz w:val="32"/>
          <w:szCs w:val="32"/>
          <w:lang w:val="en-US" w:eastAsia="zh-CN"/>
        </w:rPr>
      </w:pP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收购锯末遵循公平、公正、质优、价廉的原则</w:t>
      </w:r>
      <w:r>
        <w:rPr>
          <w:rFonts w:hint="eastAsia" w:ascii="宋体" w:hAnsi="宋体" w:eastAsia="宋体" w:cs="宋体"/>
          <w:color w:val="000000"/>
          <w:sz w:val="32"/>
          <w:szCs w:val="32"/>
          <w:lang w:val="en-US" w:eastAsia="zh-CN"/>
        </w:rPr>
        <w:t>.</w:t>
      </w:r>
    </w:p>
    <w:p w14:paraId="270410CA">
      <w:pPr>
        <w:numPr>
          <w:ilvl w:val="0"/>
          <w:numId w:val="1"/>
        </w:numPr>
        <w:spacing w:line="240" w:lineRule="auto"/>
        <w:ind w:firstLine="60"/>
        <w:jc w:val="both"/>
        <w:rPr>
          <w:rFonts w:hint="eastAsia" w:ascii="宋体" w:hAnsi="宋体" w:eastAsia="宋体" w:cs="宋体"/>
          <w:b/>
          <w:color w:val="000000"/>
          <w:sz w:val="32"/>
          <w:szCs w:val="32"/>
        </w:rPr>
      </w:pPr>
      <w:r>
        <w:rPr>
          <w:rFonts w:hint="eastAsia" w:ascii="宋体" w:hAnsi="宋体" w:eastAsia="宋体" w:cs="宋体"/>
          <w:b/>
          <w:color w:val="000000"/>
          <w:sz w:val="32"/>
          <w:szCs w:val="32"/>
          <w:lang w:val="en-US" w:eastAsia="zh-CN"/>
        </w:rPr>
        <w:t>采购</w:t>
      </w:r>
      <w:r>
        <w:rPr>
          <w:rFonts w:hint="eastAsia" w:ascii="宋体" w:hAnsi="宋体" w:eastAsia="宋体" w:cs="宋体"/>
          <w:b/>
          <w:color w:val="000000"/>
          <w:sz w:val="32"/>
          <w:szCs w:val="32"/>
        </w:rPr>
        <w:t>方案</w:t>
      </w:r>
    </w:p>
    <w:p w14:paraId="164A4F4F">
      <w:pPr>
        <w:numPr>
          <w:ilvl w:val="0"/>
          <w:numId w:val="2"/>
        </w:numPr>
        <w:spacing w:line="240" w:lineRule="auto"/>
        <w:jc w:val="both"/>
        <w:rPr>
          <w:rFonts w:hint="eastAsia" w:ascii="宋体" w:hAnsi="宋体" w:eastAsia="宋体" w:cs="宋体"/>
          <w:b/>
          <w:color w:val="000000"/>
          <w:sz w:val="32"/>
          <w:szCs w:val="32"/>
          <w:lang w:val="en-US" w:eastAsia="zh-CN"/>
        </w:rPr>
      </w:pPr>
      <w:r>
        <w:rPr>
          <w:rFonts w:hint="eastAsia" w:ascii="宋体" w:hAnsi="宋体" w:eastAsia="宋体" w:cs="宋体"/>
          <w:b/>
          <w:color w:val="000000"/>
          <w:sz w:val="32"/>
          <w:szCs w:val="32"/>
          <w:lang w:val="en-US" w:eastAsia="zh-CN"/>
        </w:rPr>
        <w:t>采购数量：</w:t>
      </w:r>
    </w:p>
    <w:p w14:paraId="5F00367D">
      <w:pPr>
        <w:numPr>
          <w:ilvl w:val="0"/>
          <w:numId w:val="0"/>
        </w:numPr>
        <w:spacing w:line="240" w:lineRule="auto"/>
        <w:jc w:val="both"/>
        <w:rPr>
          <w:rFonts w:hint="eastAsia" w:ascii="宋体" w:hAnsi="宋体" w:eastAsia="宋体" w:cs="宋体"/>
          <w:b/>
          <w:color w:val="000000"/>
          <w:sz w:val="32"/>
          <w:szCs w:val="32"/>
          <w:lang w:val="en-US" w:eastAsia="zh-CN"/>
        </w:rPr>
      </w:pPr>
      <w:r>
        <w:rPr>
          <w:rFonts w:hint="eastAsia" w:ascii="宋体" w:hAnsi="宋体" w:eastAsia="宋体" w:cs="宋体"/>
          <w:b/>
          <w:color w:val="000000"/>
          <w:sz w:val="32"/>
          <w:szCs w:val="32"/>
          <w:lang w:val="en-US" w:eastAsia="zh-CN"/>
        </w:rPr>
        <w:t xml:space="preserve">   </w:t>
      </w:r>
      <w:r>
        <w:rPr>
          <w:rFonts w:hint="eastAsia" w:ascii="宋体" w:hAnsi="宋体" w:eastAsia="宋体" w:cs="宋体"/>
          <w:b w:val="0"/>
          <w:bCs/>
          <w:color w:val="000000"/>
          <w:sz w:val="32"/>
          <w:szCs w:val="32"/>
          <w:lang w:val="en-US" w:eastAsia="zh-CN"/>
        </w:rPr>
        <w:t>本次预计采购数量为60吨。</w:t>
      </w:r>
    </w:p>
    <w:p w14:paraId="6B958BFF">
      <w:pPr>
        <w:numPr>
          <w:ilvl w:val="0"/>
          <w:numId w:val="0"/>
        </w:numPr>
        <w:spacing w:line="240" w:lineRule="auto"/>
        <w:jc w:val="both"/>
        <w:rPr>
          <w:rFonts w:hint="eastAsia" w:ascii="宋体" w:hAnsi="宋体" w:eastAsia="宋体" w:cs="宋体"/>
          <w:color w:val="000000"/>
          <w:sz w:val="32"/>
          <w:szCs w:val="32"/>
        </w:rPr>
      </w:pPr>
      <w:r>
        <w:rPr>
          <w:rFonts w:hint="eastAsia" w:ascii="宋体" w:hAnsi="宋体" w:eastAsia="宋体" w:cs="宋体"/>
          <w:b/>
          <w:color w:val="000000"/>
          <w:sz w:val="32"/>
          <w:szCs w:val="32"/>
          <w:lang w:val="en-US" w:eastAsia="zh-CN"/>
        </w:rPr>
        <w:t>2.采购价格：</w:t>
      </w:r>
    </w:p>
    <w:p w14:paraId="24742BF9">
      <w:pPr>
        <w:spacing w:line="240" w:lineRule="auto"/>
        <w:ind w:firstLine="700"/>
        <w:jc w:val="both"/>
        <w:rPr>
          <w:rFonts w:hint="eastAsia" w:ascii="宋体" w:hAnsi="宋体" w:eastAsia="宋体" w:cs="宋体"/>
          <w:color w:val="000000"/>
          <w:sz w:val="32"/>
          <w:szCs w:val="32"/>
        </w:rPr>
      </w:pPr>
      <w:r>
        <w:rPr>
          <w:rFonts w:hint="eastAsia" w:ascii="宋体" w:hAnsi="宋体" w:eastAsia="宋体" w:cs="宋体"/>
          <w:color w:val="000000"/>
          <w:sz w:val="32"/>
          <w:szCs w:val="32"/>
        </w:rPr>
        <w:t>锯末含水率≤10％的，每吨</w:t>
      </w:r>
      <w:r>
        <w:rPr>
          <w:rFonts w:hint="eastAsia" w:ascii="宋体" w:hAnsi="宋体" w:eastAsia="宋体" w:cs="宋体"/>
          <w:color w:val="000000"/>
          <w:sz w:val="32"/>
          <w:szCs w:val="32"/>
          <w:lang w:val="en-US" w:eastAsia="zh-CN"/>
        </w:rPr>
        <w:t>3</w:t>
      </w:r>
      <w:r>
        <w:rPr>
          <w:rFonts w:hint="eastAsia" w:ascii="宋体" w:hAnsi="宋体" w:eastAsia="宋体" w:cs="宋体"/>
          <w:color w:val="000000"/>
          <w:sz w:val="32"/>
          <w:szCs w:val="32"/>
        </w:rPr>
        <w:t>00.00元；</w:t>
      </w:r>
    </w:p>
    <w:p w14:paraId="1E239B81">
      <w:pPr>
        <w:spacing w:line="240" w:lineRule="auto"/>
        <w:ind w:firstLine="700"/>
        <w:jc w:val="both"/>
        <w:rPr>
          <w:rFonts w:hint="eastAsia" w:ascii="宋体" w:hAnsi="宋体" w:eastAsia="宋体" w:cs="宋体"/>
          <w:sz w:val="32"/>
          <w:szCs w:val="32"/>
        </w:rPr>
      </w:pPr>
      <w:r>
        <w:rPr>
          <w:rFonts w:hint="eastAsia" w:ascii="宋体" w:hAnsi="宋体" w:eastAsia="宋体" w:cs="宋体"/>
          <w:color w:val="000000"/>
          <w:sz w:val="32"/>
          <w:szCs w:val="32"/>
        </w:rPr>
        <w:t>10％＜锯末含水率≤20％的，每吨</w:t>
      </w:r>
      <w:r>
        <w:rPr>
          <w:rFonts w:hint="eastAsia" w:ascii="宋体" w:hAnsi="宋体" w:eastAsia="宋体" w:cs="宋体"/>
          <w:color w:val="000000"/>
          <w:sz w:val="32"/>
          <w:szCs w:val="32"/>
          <w:lang w:val="en-US" w:eastAsia="zh-CN"/>
        </w:rPr>
        <w:t>2</w:t>
      </w:r>
      <w:r>
        <w:rPr>
          <w:rFonts w:hint="eastAsia" w:ascii="宋体" w:hAnsi="宋体" w:eastAsia="宋体" w:cs="宋体"/>
          <w:color w:val="000000"/>
          <w:sz w:val="32"/>
          <w:szCs w:val="32"/>
        </w:rPr>
        <w:t>80.00元；</w:t>
      </w:r>
    </w:p>
    <w:p w14:paraId="35991605">
      <w:pPr>
        <w:spacing w:line="240" w:lineRule="auto"/>
        <w:ind w:firstLine="680"/>
        <w:jc w:val="both"/>
        <w:rPr>
          <w:rFonts w:hint="eastAsia" w:ascii="宋体" w:hAnsi="宋体" w:eastAsia="宋体" w:cs="宋体"/>
          <w:sz w:val="32"/>
          <w:szCs w:val="32"/>
        </w:rPr>
      </w:pPr>
      <w:r>
        <w:rPr>
          <w:rFonts w:hint="eastAsia" w:ascii="宋体" w:hAnsi="宋体" w:eastAsia="宋体" w:cs="宋体"/>
          <w:color w:val="000000"/>
          <w:sz w:val="32"/>
          <w:szCs w:val="32"/>
        </w:rPr>
        <w:t>20％＜锯末含水率≤25％的，每吨</w:t>
      </w:r>
      <w:r>
        <w:rPr>
          <w:rFonts w:hint="eastAsia" w:ascii="宋体" w:hAnsi="宋体" w:eastAsia="宋体" w:cs="宋体"/>
          <w:color w:val="000000"/>
          <w:sz w:val="32"/>
          <w:szCs w:val="32"/>
          <w:lang w:val="en-US" w:eastAsia="zh-CN"/>
        </w:rPr>
        <w:t>260</w:t>
      </w:r>
      <w:r>
        <w:rPr>
          <w:rFonts w:hint="eastAsia" w:ascii="宋体" w:hAnsi="宋体" w:eastAsia="宋体" w:cs="宋体"/>
          <w:color w:val="000000"/>
          <w:sz w:val="32"/>
          <w:szCs w:val="32"/>
        </w:rPr>
        <w:t>.00元；</w:t>
      </w:r>
    </w:p>
    <w:p w14:paraId="6271440E">
      <w:pPr>
        <w:spacing w:line="240" w:lineRule="auto"/>
        <w:ind w:firstLine="680"/>
        <w:jc w:val="both"/>
        <w:rPr>
          <w:rFonts w:hint="eastAsia" w:ascii="宋体" w:hAnsi="宋体" w:eastAsia="宋体" w:cs="宋体"/>
          <w:color w:val="000000"/>
          <w:sz w:val="32"/>
          <w:szCs w:val="32"/>
        </w:rPr>
      </w:pPr>
      <w:r>
        <w:rPr>
          <w:rFonts w:hint="eastAsia" w:ascii="宋体" w:hAnsi="宋体" w:eastAsia="宋体" w:cs="宋体"/>
          <w:color w:val="000000"/>
          <w:sz w:val="32"/>
          <w:szCs w:val="32"/>
        </w:rPr>
        <w:t>25％＜锯末含水率≤30％的，每吨</w:t>
      </w:r>
      <w:r>
        <w:rPr>
          <w:rFonts w:hint="eastAsia" w:ascii="宋体" w:hAnsi="宋体" w:eastAsia="宋体" w:cs="宋体"/>
          <w:color w:val="000000"/>
          <w:sz w:val="32"/>
          <w:szCs w:val="32"/>
          <w:lang w:val="en-US" w:eastAsia="zh-CN"/>
        </w:rPr>
        <w:t>24</w:t>
      </w:r>
      <w:r>
        <w:rPr>
          <w:rFonts w:hint="eastAsia" w:ascii="宋体" w:hAnsi="宋体" w:eastAsia="宋体" w:cs="宋体"/>
          <w:color w:val="000000"/>
          <w:sz w:val="32"/>
          <w:szCs w:val="32"/>
        </w:rPr>
        <w:t>0.00元；</w:t>
      </w:r>
    </w:p>
    <w:p w14:paraId="6358EC33">
      <w:pPr>
        <w:spacing w:line="240" w:lineRule="auto"/>
        <w:ind w:left="680" w:right="140" w:firstLine="20"/>
        <w:jc w:val="both"/>
        <w:rPr>
          <w:rFonts w:hint="eastAsia" w:ascii="宋体" w:hAnsi="宋体" w:eastAsia="宋体" w:cs="宋体"/>
          <w:color w:val="000000"/>
          <w:sz w:val="32"/>
          <w:szCs w:val="32"/>
        </w:rPr>
      </w:pPr>
      <w:r>
        <w:rPr>
          <w:rFonts w:hint="eastAsia" w:ascii="宋体" w:hAnsi="宋体" w:eastAsia="宋体" w:cs="宋体"/>
          <w:color w:val="000000"/>
          <w:sz w:val="32"/>
          <w:szCs w:val="32"/>
        </w:rPr>
        <w:t>锯末含水率＞30％的，原则上不予收购，若因生产急需锯末含水率≤30％的锯末无法满足供应而收购了含水率＞30％锯末供应</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污泥处理生产时，则按含水率每高于5％下浮35元折算。</w:t>
      </w:r>
    </w:p>
    <w:p w14:paraId="7702B1C7">
      <w:pPr>
        <w:spacing w:line="240" w:lineRule="auto"/>
        <w:ind w:leftChars="300" w:right="40" w:firstLine="660"/>
        <w:jc w:val="both"/>
        <w:rPr>
          <w:rFonts w:hint="eastAsia" w:ascii="宋体" w:hAnsi="宋体" w:eastAsia="宋体" w:cs="宋体"/>
          <w:color w:val="000000"/>
          <w:sz w:val="32"/>
          <w:szCs w:val="32"/>
        </w:rPr>
      </w:pPr>
      <w:r>
        <w:rPr>
          <w:rFonts w:hint="eastAsia" w:ascii="宋体" w:hAnsi="宋体" w:eastAsia="宋体" w:cs="宋体"/>
          <w:color w:val="000000"/>
          <w:sz w:val="32"/>
          <w:szCs w:val="32"/>
        </w:rPr>
        <w:t>鉴于生产能力的变换因素引起锯末收购难易情况的变化，根据锯末收购难易程度在上述秸秆收购单价方案的基础上实行锯末价格的动态调整，价格调整范围为以上述方案为基准上浮10％为限，下浮不设限。</w:t>
      </w:r>
    </w:p>
    <w:p w14:paraId="52314116">
      <w:pPr>
        <w:spacing w:line="240" w:lineRule="auto"/>
        <w:ind w:firstLine="460"/>
        <w:jc w:val="both"/>
        <w:rPr>
          <w:rFonts w:hint="eastAsia" w:ascii="宋体" w:hAnsi="宋体" w:eastAsia="宋体" w:cs="宋体"/>
          <w:color w:val="000000"/>
          <w:sz w:val="32"/>
          <w:szCs w:val="32"/>
        </w:rPr>
      </w:pPr>
      <w:r>
        <w:rPr>
          <w:rFonts w:hint="eastAsia" w:ascii="宋体" w:hAnsi="宋体" w:eastAsia="宋体" w:cs="宋体"/>
          <w:color w:val="000000"/>
          <w:sz w:val="32"/>
          <w:szCs w:val="32"/>
        </w:rPr>
        <w:t>三、</w:t>
      </w:r>
      <w:r>
        <w:rPr>
          <w:rFonts w:hint="eastAsia" w:ascii="宋体" w:hAnsi="宋体" w:eastAsia="宋体" w:cs="宋体"/>
          <w:b/>
          <w:bCs/>
          <w:color w:val="000000"/>
          <w:sz w:val="32"/>
          <w:szCs w:val="32"/>
        </w:rPr>
        <w:t>锯末验收</w:t>
      </w:r>
    </w:p>
    <w:p w14:paraId="3E872D2D">
      <w:pPr>
        <w:spacing w:line="240" w:lineRule="auto"/>
        <w:ind w:right="40" w:firstLine="640" w:firstLineChars="200"/>
        <w:jc w:val="both"/>
        <w:rPr>
          <w:rFonts w:hint="eastAsia" w:ascii="宋体" w:hAnsi="宋体" w:eastAsia="宋体" w:cs="宋体"/>
          <w:color w:val="000000"/>
          <w:sz w:val="32"/>
          <w:szCs w:val="32"/>
        </w:rPr>
      </w:pPr>
      <w:r>
        <w:rPr>
          <w:rFonts w:hint="eastAsia" w:ascii="宋体" w:hAnsi="宋体" w:eastAsia="宋体" w:cs="宋体"/>
          <w:color w:val="000000"/>
          <w:sz w:val="32"/>
          <w:szCs w:val="32"/>
          <w:lang w:val="en-US" w:eastAsia="zh-CN"/>
        </w:rPr>
        <w:t>1、</w:t>
      </w:r>
      <w:r>
        <w:rPr>
          <w:rFonts w:hint="eastAsia" w:ascii="宋体" w:hAnsi="宋体" w:eastAsia="宋体" w:cs="宋体"/>
          <w:color w:val="000000"/>
          <w:sz w:val="32"/>
          <w:szCs w:val="32"/>
        </w:rPr>
        <w:t>数量验收：锯末供应到</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锯末使用现场，由公司物资供应部组织并会同</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共同验收，入、出库数量以</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过磅单为准。</w:t>
      </w:r>
    </w:p>
    <w:p w14:paraId="56A529CB">
      <w:pPr>
        <w:spacing w:line="240" w:lineRule="auto"/>
        <w:ind w:right="40" w:firstLine="643" w:firstLineChars="200"/>
        <w:jc w:val="both"/>
        <w:rPr>
          <w:rFonts w:hint="eastAsia" w:ascii="宋体" w:hAnsi="宋体" w:eastAsia="宋体" w:cs="宋体"/>
          <w:color w:val="000000"/>
          <w:sz w:val="32"/>
          <w:szCs w:val="32"/>
        </w:rPr>
      </w:pPr>
      <w:r>
        <w:rPr>
          <w:rFonts w:hint="eastAsia" w:ascii="宋体" w:hAnsi="宋体" w:eastAsia="宋体" w:cs="宋体"/>
          <w:b/>
          <w:color w:val="000000"/>
          <w:sz w:val="32"/>
          <w:szCs w:val="32"/>
          <w:lang w:val="en-US" w:eastAsia="zh-CN"/>
        </w:rPr>
        <w:t>2、</w:t>
      </w:r>
      <w:r>
        <w:rPr>
          <w:rFonts w:hint="eastAsia" w:ascii="宋体" w:hAnsi="宋体" w:eastAsia="宋体" w:cs="宋体"/>
          <w:b/>
          <w:color w:val="000000"/>
          <w:sz w:val="32"/>
          <w:szCs w:val="32"/>
        </w:rPr>
        <w:t>质量验收：</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水质检测中心负责到场锯末的随机抽检和化验室检测，并于秸秆到场三日内出具加盖</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水质检测中心印章的检测数据单据；供需双方任何一方对</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水质检测中心检测数据有争议可在5日内提出异议并委托第三方权威检测机构检测解决争议，超出提出异议的5日时限则视同同意检测结论。</w:t>
      </w:r>
    </w:p>
    <w:p w14:paraId="05D72F57">
      <w:pPr>
        <w:spacing w:line="240" w:lineRule="auto"/>
        <w:ind w:left="1260" w:leftChars="200" w:right="40" w:hanging="840"/>
        <w:jc w:val="both"/>
        <w:rPr>
          <w:rFonts w:hint="eastAsia" w:ascii="宋体" w:hAnsi="宋体" w:eastAsia="宋体" w:cs="宋体"/>
          <w:b/>
          <w:color w:val="000000"/>
          <w:sz w:val="32"/>
          <w:szCs w:val="32"/>
        </w:rPr>
      </w:pPr>
      <w:r>
        <w:rPr>
          <w:rFonts w:hint="eastAsia" w:ascii="宋体" w:hAnsi="宋体" w:eastAsia="宋体" w:cs="宋体"/>
          <w:b/>
          <w:color w:val="000000"/>
          <w:sz w:val="32"/>
          <w:szCs w:val="32"/>
        </w:rPr>
        <w:t>四、锯末结算：</w:t>
      </w:r>
    </w:p>
    <w:p w14:paraId="0AC6390B">
      <w:pPr>
        <w:spacing w:line="240" w:lineRule="auto"/>
        <w:ind w:right="40" w:firstLine="640" w:firstLineChars="200"/>
        <w:jc w:val="both"/>
        <w:rPr>
          <w:rFonts w:hint="eastAsia" w:ascii="宋体" w:hAnsi="宋体" w:eastAsia="宋体" w:cs="宋体"/>
          <w:sz w:val="32"/>
          <w:szCs w:val="32"/>
        </w:rPr>
      </w:pPr>
      <w:r>
        <w:rPr>
          <w:rFonts w:hint="eastAsia" w:ascii="宋体" w:hAnsi="宋体" w:eastAsia="宋体" w:cs="宋体"/>
          <w:color w:val="000000"/>
          <w:sz w:val="32"/>
          <w:szCs w:val="32"/>
        </w:rPr>
        <w:t>物资供应部负责整理锯末到场三日内</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提供的锯末验收过磅单、锯末出库单和</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水质检测中心出具加盖</w:t>
      </w:r>
      <w:r>
        <w:rPr>
          <w:rFonts w:hint="eastAsia" w:ascii="宋体" w:hAnsi="宋体" w:eastAsia="宋体"/>
          <w:b w:val="0"/>
          <w:bCs w:val="0"/>
          <w:color w:val="000000"/>
          <w:sz w:val="32"/>
          <w:szCs w:val="32"/>
          <w:lang w:val="en-US" w:eastAsia="zh-CN"/>
        </w:rPr>
        <w:t>白银市盛水源污水处理有限责任公司</w:t>
      </w:r>
      <w:r>
        <w:rPr>
          <w:rFonts w:hint="eastAsia" w:ascii="宋体" w:hAnsi="宋体" w:eastAsia="宋体" w:cs="宋体"/>
          <w:color w:val="000000"/>
          <w:sz w:val="32"/>
          <w:szCs w:val="32"/>
        </w:rPr>
        <w:t>水质检测中心印章的检测数据单据及锯末供应户提供的发票办理入库及财务结算手续，</w:t>
      </w:r>
      <w:r>
        <w:rPr>
          <w:rFonts w:hint="eastAsia" w:ascii="宋体" w:hAnsi="宋体" w:eastAsia="宋体" w:cs="宋体"/>
          <w:color w:val="000000"/>
          <w:sz w:val="32"/>
          <w:szCs w:val="32"/>
          <w:lang w:val="en-US" w:eastAsia="zh-CN"/>
        </w:rPr>
        <w:t>原则上每月25日前办理当月锯末入库，根据公司实际财务情况三个月内支付货款</w:t>
      </w:r>
      <w:r>
        <w:rPr>
          <w:rFonts w:hint="eastAsia" w:ascii="宋体" w:hAnsi="宋体" w:eastAsia="宋体" w:cs="宋体"/>
          <w:color w:val="000000"/>
          <w:sz w:val="32"/>
          <w:szCs w:val="32"/>
        </w:rPr>
        <w:t>。</w:t>
      </w:r>
    </w:p>
    <w:p w14:paraId="0BD19897">
      <w:pPr>
        <w:spacing w:line="240" w:lineRule="auto"/>
        <w:ind w:firstLine="0"/>
        <w:jc w:val="both"/>
        <w:rPr>
          <w:rFonts w:hint="eastAsia" w:ascii="宋体" w:hAnsi="宋体" w:eastAsia="宋体" w:cs="宋体"/>
          <w:color w:val="000000"/>
          <w:sz w:val="32"/>
          <w:szCs w:val="32"/>
        </w:rPr>
      </w:pPr>
    </w:p>
    <w:p w14:paraId="3D380461">
      <w:pPr>
        <w:spacing w:line="240" w:lineRule="auto"/>
        <w:ind w:firstLine="0"/>
        <w:jc w:val="both"/>
        <w:rPr>
          <w:rFonts w:hint="eastAsia" w:ascii="宋体" w:hAnsi="宋体" w:eastAsia="宋体" w:cs="宋体"/>
          <w:color w:val="000000"/>
          <w:sz w:val="32"/>
          <w:szCs w:val="32"/>
        </w:rPr>
      </w:pPr>
    </w:p>
    <w:p w14:paraId="6ED151D6">
      <w:pPr>
        <w:spacing w:line="240" w:lineRule="auto"/>
        <w:ind w:firstLine="0"/>
        <w:jc w:val="both"/>
        <w:rPr>
          <w:rFonts w:hint="eastAsia" w:ascii="宋体" w:hAnsi="宋体" w:eastAsia="宋体" w:cs="宋体"/>
          <w:color w:val="000000"/>
          <w:sz w:val="32"/>
          <w:szCs w:val="32"/>
        </w:rPr>
      </w:pPr>
    </w:p>
    <w:p w14:paraId="61688714">
      <w:pPr>
        <w:spacing w:line="240" w:lineRule="auto"/>
        <w:ind w:firstLine="0"/>
        <w:jc w:val="both"/>
        <w:rPr>
          <w:rFonts w:hint="eastAsia" w:ascii="宋体" w:hAnsi="宋体" w:eastAsia="宋体" w:cs="宋体"/>
          <w:color w:val="000000"/>
          <w:sz w:val="32"/>
          <w:szCs w:val="32"/>
        </w:rPr>
      </w:pPr>
    </w:p>
    <w:p w14:paraId="21B39DA5">
      <w:pPr>
        <w:spacing w:line="240" w:lineRule="auto"/>
        <w:ind w:firstLine="0"/>
        <w:jc w:val="both"/>
        <w:rPr>
          <w:rFonts w:hint="eastAsia" w:ascii="宋体" w:hAnsi="宋体" w:eastAsia="宋体" w:cs="宋体"/>
          <w:color w:val="000000"/>
          <w:sz w:val="32"/>
          <w:szCs w:val="32"/>
        </w:rPr>
      </w:pPr>
    </w:p>
    <w:p w14:paraId="6B216DC3">
      <w:pPr>
        <w:spacing w:line="240" w:lineRule="auto"/>
        <w:ind w:firstLine="0"/>
        <w:jc w:val="both"/>
        <w:rPr>
          <w:rFonts w:hint="eastAsia" w:ascii="宋体" w:hAnsi="宋体" w:eastAsia="宋体" w:cs="宋体"/>
          <w:color w:val="000000"/>
          <w:sz w:val="32"/>
          <w:szCs w:val="32"/>
        </w:rPr>
      </w:pPr>
    </w:p>
    <w:p w14:paraId="31AAB6F0">
      <w:pPr>
        <w:spacing w:line="240" w:lineRule="auto"/>
        <w:ind w:firstLine="3840" w:firstLineChars="1200"/>
        <w:jc w:val="both"/>
        <w:rPr>
          <w:rFonts w:hint="eastAsia" w:ascii="宋体" w:hAnsi="宋体" w:eastAsia="宋体" w:cs="宋体"/>
          <w:sz w:val="32"/>
          <w:szCs w:val="32"/>
        </w:rPr>
      </w:pPr>
      <w:r>
        <w:rPr>
          <w:rFonts w:hint="eastAsia" w:ascii="宋体" w:hAnsi="宋体" w:eastAsia="宋体" w:cs="宋体"/>
          <w:color w:val="000000"/>
          <w:sz w:val="32"/>
          <w:szCs w:val="32"/>
        </w:rPr>
        <w:t>白银市给排水</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集团</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有限</w:t>
      </w:r>
      <w:r>
        <w:rPr>
          <w:rFonts w:hint="eastAsia" w:ascii="宋体" w:hAnsi="宋体" w:eastAsia="宋体" w:cs="宋体"/>
          <w:color w:val="000000"/>
          <w:sz w:val="32"/>
          <w:szCs w:val="32"/>
        </w:rPr>
        <w:t>公司</w:t>
      </w:r>
    </w:p>
    <w:p w14:paraId="6BF60B9D">
      <w:pPr>
        <w:spacing w:line="240" w:lineRule="auto"/>
        <w:ind w:firstLine="0"/>
        <w:jc w:val="both"/>
        <w:rPr>
          <w:rFonts w:hint="eastAsia" w:ascii="宋体" w:hAnsi="宋体" w:eastAsia="宋体" w:cs="宋体"/>
          <w:color w:val="000000"/>
          <w:sz w:val="32"/>
          <w:szCs w:val="32"/>
        </w:rPr>
      </w:pPr>
    </w:p>
    <w:p w14:paraId="0478F038">
      <w:pPr>
        <w:numPr>
          <w:ilvl w:val="0"/>
          <w:numId w:val="0"/>
        </w:numPr>
        <w:spacing w:line="219" w:lineRule="auto"/>
        <w:ind w:firstLine="5120" w:firstLineChars="1600"/>
        <w:jc w:val="both"/>
        <w:rPr>
          <w:rFonts w:hint="default"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2024年11月11日</w:t>
      </w:r>
    </w:p>
    <w:sectPr>
      <w:headerReference r:id="rId3" w:type="default"/>
      <w:footerReference r:id="rId4" w:type="default"/>
      <w:type w:val="continuous"/>
      <w:pgSz w:w="11900" w:h="17240"/>
      <w:pgMar w:top="1200" w:right="1680" w:bottom="1680" w:left="1680" w:header="600" w:footer="84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D112D"/>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E940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D9813E"/>
    <w:multiLevelType w:val="singleLevel"/>
    <w:tmpl w:val="29D9813E"/>
    <w:lvl w:ilvl="0" w:tentative="0">
      <w:start w:val="2"/>
      <w:numFmt w:val="chineseCounting"/>
      <w:suff w:val="nothing"/>
      <w:lvlText w:val="%1、"/>
      <w:lvlJc w:val="left"/>
      <w:rPr>
        <w:rFonts w:hint="eastAsia"/>
      </w:rPr>
    </w:lvl>
  </w:abstractNum>
  <w:abstractNum w:abstractNumId="1">
    <w:nsid w:val="70C6E973"/>
    <w:multiLevelType w:val="singleLevel"/>
    <w:tmpl w:val="70C6E973"/>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1MTBhNTljOTFjZDU0NTdhZjdhYjA2MjQxYzcxNGIifQ=="/>
  </w:docVars>
  <w:rsids>
    <w:rsidRoot w:val="00BD0BC8"/>
    <w:rsid w:val="000D6051"/>
    <w:rsid w:val="009F0BE0"/>
    <w:rsid w:val="00BA6D97"/>
    <w:rsid w:val="00BD0BC8"/>
    <w:rsid w:val="3F2233F8"/>
    <w:rsid w:val="46C53FAB"/>
    <w:rsid w:val="66865DB5"/>
    <w:rsid w:val="67FC7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978</Words>
  <Characters>1044</Characters>
  <TotalTime>128</TotalTime>
  <ScaleCrop>false</ScaleCrop>
  <LinksUpToDate>false</LinksUpToDate>
  <CharactersWithSpaces>1048</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2024-11-05T03:33:00Z</dcterms:created>
  <dc:creator>INTSIG</dc:creator>
  <dc:description>Intsig Word Converter</dc:description>
  <cp:lastModifiedBy>铁蛋</cp:lastModifiedBy>
  <cp:lastPrinted>2024-11-08T02:09:00Z</cp:lastPrinted>
  <dcterms:modified xsi:type="dcterms:W3CDTF">2024-11-11T03:50:51Z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4745D048DAE44FA8A4D1B93769D9923E_13</vt:lpwstr>
  </property>
</Properties>
</file>